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Normal"/>
        <w:tblW w:w="13731" w:type="dxa"/>
        <w:tblInd w:w="3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385"/>
        <w:gridCol w:w="1975"/>
        <w:gridCol w:w="2342"/>
        <w:gridCol w:w="2342"/>
        <w:gridCol w:w="2342"/>
        <w:gridCol w:w="2345"/>
      </w:tblGrid>
      <w:tr w:rsidR="0078763F" w:rsidRPr="00DB0E17">
        <w:trPr>
          <w:trHeight w:val="285"/>
        </w:trPr>
        <w:tc>
          <w:tcPr>
            <w:tcW w:w="13731" w:type="dxa"/>
            <w:gridSpan w:val="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3DA8AA"/>
            <w:tcMar>
              <w:top w:w="80" w:type="dxa"/>
              <w:left w:w="469" w:type="dxa"/>
              <w:bottom w:w="80" w:type="dxa"/>
              <w:right w:w="80" w:type="dxa"/>
            </w:tcMar>
            <w:vAlign w:val="center"/>
          </w:tcPr>
          <w:p w:rsidR="0078763F" w:rsidRPr="00DB0E17" w:rsidRDefault="0078763F">
            <w:pPr>
              <w:rPr>
                <w:lang w:val="gl-ES"/>
              </w:rPr>
            </w:pPr>
          </w:p>
        </w:tc>
      </w:tr>
      <w:tr w:rsidR="0078763F" w:rsidRPr="00D71976">
        <w:trPr>
          <w:trHeight w:val="285"/>
        </w:trPr>
        <w:tc>
          <w:tcPr>
            <w:tcW w:w="13731" w:type="dxa"/>
            <w:gridSpan w:val="6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DA8AA"/>
            <w:tcMar>
              <w:top w:w="80" w:type="dxa"/>
              <w:left w:w="469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/>
              <w:ind w:left="389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9"/>
                <w:szCs w:val="19"/>
                <w:lang w:val="gl-ES"/>
              </w:rPr>
              <w:t xml:space="preserve">Rúbrica para a actividade: Escenógrafos / Técnicos de luz e son / </w:t>
            </w:r>
            <w:proofErr w:type="spellStart"/>
            <w:r w:rsidRPr="00DB0E17">
              <w:rPr>
                <w:rStyle w:val="Ninguno"/>
                <w:b/>
                <w:bCs/>
                <w:sz w:val="19"/>
                <w:szCs w:val="19"/>
                <w:lang w:val="gl-ES"/>
              </w:rPr>
              <w:t>Figurinistas</w:t>
            </w:r>
            <w:proofErr w:type="spellEnd"/>
          </w:p>
        </w:tc>
      </w:tr>
      <w:tr w:rsidR="0078763F" w:rsidRPr="00DB0E17">
        <w:trPr>
          <w:trHeight w:val="629"/>
        </w:trPr>
        <w:tc>
          <w:tcPr>
            <w:tcW w:w="238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192" w:type="dxa"/>
              <w:bottom w:w="80" w:type="dxa"/>
              <w:right w:w="21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47" w:lineRule="auto"/>
              <w:ind w:left="112" w:right="130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8"/>
                <w:szCs w:val="18"/>
                <w:lang w:val="gl-ES"/>
              </w:rPr>
              <w:t>ESTÁNDAR DE APRENDIZAXE AVALIABLE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188" w:type="dxa"/>
              <w:bottom w:w="80" w:type="dxa"/>
              <w:right w:w="248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47" w:lineRule="auto"/>
              <w:ind w:left="108" w:right="168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8"/>
                <w:szCs w:val="18"/>
                <w:lang w:val="gl-ES"/>
              </w:rPr>
              <w:t>COMPETENCIAS CLAVE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7876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78763F" w:rsidRPr="00DB0E17" w:rsidRDefault="00DB0E17">
            <w:pPr>
              <w:pStyle w:val="TableParagraph"/>
              <w:ind w:left="112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BAIXO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7876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78763F" w:rsidRPr="00DB0E17" w:rsidRDefault="00DB0E17">
            <w:pPr>
              <w:pStyle w:val="TableParagraph"/>
              <w:ind w:left="108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MEDIO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7876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78763F" w:rsidRPr="00DB0E17" w:rsidRDefault="00DB0E17">
            <w:pPr>
              <w:pStyle w:val="TableParagraph"/>
              <w:ind w:left="113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ALTO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7876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78763F" w:rsidRPr="00DB0E17" w:rsidRDefault="00DB0E17">
            <w:pPr>
              <w:pStyle w:val="TableParagraph"/>
              <w:ind w:left="114"/>
              <w:jc w:val="center"/>
              <w:rPr>
                <w:lang w:val="gl-ES"/>
              </w:rPr>
            </w:pPr>
            <w:r w:rsidRPr="00DB0E17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MÁXIMO</w:t>
            </w:r>
          </w:p>
        </w:tc>
      </w:tr>
      <w:tr w:rsidR="0078763F" w:rsidRPr="00D71976">
        <w:trPr>
          <w:trHeight w:val="1461"/>
        </w:trPr>
        <w:tc>
          <w:tcPr>
            <w:tcW w:w="23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9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54" w:lineRule="auto"/>
              <w:ind w:left="105" w:right="79" w:hanging="87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Traballa en equipo valorando o esforzo individual e colectivo para a consecución de obxectivos.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/>
              <w:ind w:left="14"/>
              <w:jc w:val="center"/>
              <w:rPr>
                <w:lang w:val="gl-ES"/>
              </w:rPr>
            </w:pPr>
            <w:proofErr w:type="spellStart"/>
            <w:r w:rsidRPr="00DB0E17">
              <w:rPr>
                <w:rStyle w:val="Ninguno"/>
                <w:sz w:val="19"/>
                <w:szCs w:val="19"/>
                <w:lang w:val="gl-ES"/>
              </w:rPr>
              <w:t>CSC</w:t>
            </w:r>
            <w:proofErr w:type="spellEnd"/>
            <w:r w:rsidRPr="00DB0E17">
              <w:rPr>
                <w:rStyle w:val="Ninguno"/>
                <w:sz w:val="19"/>
                <w:szCs w:val="19"/>
                <w:lang w:val="gl-ES"/>
              </w:rPr>
              <w:t>, CL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5" w:type="dxa"/>
              <w:bottom w:w="80" w:type="dxa"/>
              <w:right w:w="159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54" w:lineRule="auto"/>
              <w:ind w:left="5" w:right="79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Nos traballos de equipo esfórzase pouco e contribúe</w:t>
            </w:r>
          </w:p>
          <w:p w:rsidR="0078763F" w:rsidRPr="00DB0E17" w:rsidRDefault="00DB0E17">
            <w:pPr>
              <w:pStyle w:val="TableParagraph"/>
              <w:spacing w:line="229" w:lineRule="exact"/>
              <w:ind w:left="100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minimamente.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24" w:type="dxa"/>
              <w:bottom w:w="80" w:type="dxa"/>
              <w:right w:w="155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54" w:lineRule="auto"/>
              <w:ind w:left="44" w:right="75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Traballa en </w:t>
            </w:r>
            <w:r w:rsidRPr="00DB0E17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equipo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aportando </w:t>
            </w:r>
            <w:r w:rsidRPr="00DB0E17">
              <w:rPr>
                <w:rStyle w:val="Ninguno"/>
                <w:spacing w:val="-8"/>
                <w:sz w:val="19"/>
                <w:szCs w:val="19"/>
                <w:lang w:val="gl-ES"/>
              </w:rPr>
              <w:t>o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 imprescindible </w:t>
            </w:r>
            <w:r w:rsidRPr="00DB0E17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sen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interiorizar o obxectivo como a súa propia meta.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6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54" w:lineRule="auto"/>
              <w:ind w:left="101" w:right="76" w:hanging="17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Esfórzase moito nos traballos de equipo e preocúpase por alcanzar o obxectivo.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3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6" w:line="254" w:lineRule="auto"/>
              <w:ind w:left="112" w:right="83" w:firstLine="10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Traballa en equipo con moita dedicación, e valora o esforzo individual e colectivo para a consecución de obxectivos.</w:t>
            </w:r>
          </w:p>
        </w:tc>
      </w:tr>
      <w:tr w:rsidR="0078763F" w:rsidRPr="00D71976">
        <w:trPr>
          <w:trHeight w:val="3474"/>
        </w:trPr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98" w:type="dxa"/>
              <w:bottom w:w="80" w:type="dxa"/>
              <w:right w:w="157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18" w:right="77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Estima lonxitudes, capacidades, pesos e volumes de obxectos e espazos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ab/>
              <w:t xml:space="preserve">coñecidos medindo cos instrumentos </w:t>
            </w:r>
            <w:r w:rsidRPr="00DB0E17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máis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adecuados empregando estratexias convencionais e non convencionais, explicando de forma oral o proceso seguido e expresando os resultados coa unidade máis adecuada.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/>
              <w:jc w:val="center"/>
              <w:rPr>
                <w:lang w:val="gl-ES"/>
              </w:rPr>
            </w:pPr>
            <w:proofErr w:type="spellStart"/>
            <w:r w:rsidRPr="00DB0E17">
              <w:rPr>
                <w:rStyle w:val="Ninguno"/>
                <w:sz w:val="19"/>
                <w:szCs w:val="19"/>
                <w:lang w:val="gl-ES"/>
              </w:rPr>
              <w:t>CMCCT</w:t>
            </w:r>
            <w:proofErr w:type="spellEnd"/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5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/>
              <w:ind w:left="5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Elixe os instrumentos adecuados para medir lonxitudes, capacidades, pesos e volumes de obxectos, pero amosa dificultades na estimación das medidas e expresión das unidades.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24" w:type="dxa"/>
              <w:bottom w:w="80" w:type="dxa"/>
              <w:right w:w="152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44" w:right="72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Aproxímase ás estimacións correctas de lonxitudes, capacidades, pesos e volumes de obxectos, utiliza instrumentos máis adecuados e estratexias convencionais, pero ten dificultades en expresar o proceso seguido e as unidades axeitadas.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right="74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Elixe os instrumentos e as unidades axeitados para medir e expresar lonxitudes, capacidades, pesos e volumes de obxectos, empregando estratexias convencionais, explicando algúns pasos do proceso seguido.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3" w:type="dxa"/>
            </w:tcMar>
            <w:vAlign w:val="center"/>
          </w:tcPr>
          <w:p w:rsidR="0078763F" w:rsidRPr="00DB0E17" w:rsidRDefault="00DB0E17">
            <w:pPr>
              <w:pStyle w:val="TableParagraph"/>
              <w:tabs>
                <w:tab w:val="left" w:pos="2640"/>
              </w:tabs>
              <w:spacing w:before="102" w:line="252" w:lineRule="auto"/>
              <w:ind w:right="83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Estima lonxitudes, capacidades, pesos </w:t>
            </w:r>
            <w:r w:rsidRPr="00DB0E17">
              <w:rPr>
                <w:rStyle w:val="Ninguno"/>
                <w:spacing w:val="-17"/>
                <w:sz w:val="19"/>
                <w:szCs w:val="19"/>
                <w:lang w:val="gl-ES"/>
              </w:rPr>
              <w:t xml:space="preserve">e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volumes de obxectos e espazos coñecidos medindo cos instrumentos máis axeitados empregando estratexias convencionais e non convencionais, explicando de forma oral o proceso seguido e expresando os resultados coa unidade máis</w:t>
            </w:r>
            <w:r w:rsidRPr="00DB0E17">
              <w:rPr>
                <w:rStyle w:val="Ninguno"/>
                <w:spacing w:val="1"/>
                <w:sz w:val="19"/>
                <w:szCs w:val="19"/>
                <w:lang w:val="gl-ES"/>
              </w:rPr>
              <w:t xml:space="preserve">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axeitada.</w:t>
            </w:r>
          </w:p>
        </w:tc>
      </w:tr>
      <w:tr w:rsidR="0078763F" w:rsidRPr="00D71976">
        <w:trPr>
          <w:trHeight w:val="1390"/>
        </w:trPr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80" w:type="dxa"/>
              <w:bottom w:w="80" w:type="dxa"/>
              <w:right w:w="157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right="77" w:firstLine="18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lastRenderedPageBreak/>
              <w:t>Organiza o espazo empregando elementos de composición e proporción.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/>
              <w:ind w:firstLine="14"/>
              <w:jc w:val="center"/>
              <w:rPr>
                <w:lang w:val="gl-ES"/>
              </w:rPr>
            </w:pPr>
            <w:proofErr w:type="spellStart"/>
            <w:r w:rsidRPr="00DB0E17">
              <w:rPr>
                <w:rStyle w:val="Ninguno"/>
                <w:sz w:val="19"/>
                <w:szCs w:val="19"/>
                <w:lang w:val="gl-ES"/>
              </w:rPr>
              <w:t>CMCCT</w:t>
            </w:r>
            <w:proofErr w:type="spellEnd"/>
            <w:r w:rsidRPr="00DB0E17">
              <w:rPr>
                <w:rStyle w:val="Ninguno"/>
                <w:sz w:val="19"/>
                <w:szCs w:val="19"/>
                <w:lang w:val="gl-ES"/>
              </w:rPr>
              <w:t>, AA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5" w:type="dxa"/>
              <w:bottom w:w="80" w:type="dxa"/>
              <w:right w:w="16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5" w:right="80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Organiza o espazo pensando n</w:t>
            </w:r>
            <w:r w:rsidRPr="00DB0E17">
              <w:rPr>
                <w:rStyle w:val="Ninguno"/>
                <w:spacing w:val="-8"/>
                <w:sz w:val="19"/>
                <w:szCs w:val="19"/>
                <w:lang w:val="gl-ES"/>
              </w:rPr>
              <w:t xml:space="preserve">a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composición e a proporción só coas</w:t>
            </w:r>
            <w:r w:rsidRPr="00DB0E17">
              <w:rPr>
                <w:rStyle w:val="Ninguno"/>
                <w:spacing w:val="21"/>
                <w:sz w:val="19"/>
                <w:szCs w:val="19"/>
                <w:lang w:val="gl-ES"/>
              </w:rPr>
              <w:t xml:space="preserve">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instrucións directas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24" w:type="dxa"/>
              <w:bottom w:w="80" w:type="dxa"/>
              <w:right w:w="153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44" w:right="73" w:hanging="44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Organiza o espazo empregando elementos de composición </w:t>
            </w:r>
            <w:r w:rsidRPr="00DB0E17">
              <w:rPr>
                <w:rStyle w:val="Ninguno"/>
                <w:spacing w:val="-16"/>
                <w:sz w:val="19"/>
                <w:szCs w:val="19"/>
                <w:lang w:val="gl-ES"/>
              </w:rPr>
              <w:t xml:space="preserve">e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proporción seguindo uns modelos</w:t>
            </w:r>
            <w:r w:rsidRPr="00DB0E17">
              <w:rPr>
                <w:rStyle w:val="Ninguno"/>
                <w:spacing w:val="43"/>
                <w:sz w:val="19"/>
                <w:szCs w:val="19"/>
                <w:lang w:val="gl-ES"/>
              </w:rPr>
              <w:t xml:space="preserve">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de exemplo.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5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right="75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Organiza o espazo pensando na composición e a proporción cuns pequenos erros.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3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right="83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Organiza o espazo empregando elementos de composición e proporción sen erros.</w:t>
            </w:r>
          </w:p>
        </w:tc>
      </w:tr>
      <w:tr w:rsidR="0078763F" w:rsidRPr="00D71976">
        <w:trPr>
          <w:trHeight w:val="1627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tabs>
                <w:tab w:val="left" w:pos="1860"/>
              </w:tabs>
              <w:spacing w:before="102"/>
              <w:ind w:firstLine="18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Confecciona obras</w:t>
            </w:r>
          </w:p>
          <w:p w:rsidR="0078763F" w:rsidRPr="00DB0E17" w:rsidRDefault="00DB0E17">
            <w:pPr>
              <w:pStyle w:val="TableParagraph"/>
              <w:tabs>
                <w:tab w:val="left" w:pos="1341"/>
                <w:tab w:val="left" w:pos="1458"/>
                <w:tab w:val="left" w:pos="1981"/>
                <w:tab w:val="left" w:pos="2019"/>
              </w:tabs>
              <w:spacing w:before="12" w:line="252" w:lineRule="auto"/>
              <w:ind w:left="105" w:right="76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tridimensionais </w:t>
            </w:r>
            <w:r w:rsidRPr="00DB0E17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con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distintos materiais, planificando o proceso e elixindo o </w:t>
            </w:r>
            <w:r w:rsidRPr="00DB0E17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máis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axeitado.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/>
              <w:ind w:left="13"/>
              <w:jc w:val="center"/>
              <w:rPr>
                <w:lang w:val="gl-ES"/>
              </w:rPr>
            </w:pPr>
            <w:proofErr w:type="spellStart"/>
            <w:r w:rsidRPr="00DB0E17">
              <w:rPr>
                <w:rStyle w:val="Ninguno"/>
                <w:sz w:val="19"/>
                <w:szCs w:val="19"/>
                <w:lang w:val="gl-ES"/>
              </w:rPr>
              <w:t>CMCCT</w:t>
            </w:r>
            <w:proofErr w:type="spellEnd"/>
            <w:r w:rsidRPr="00DB0E17">
              <w:rPr>
                <w:rStyle w:val="Ninguno"/>
                <w:sz w:val="19"/>
                <w:szCs w:val="19"/>
                <w:lang w:val="gl-ES"/>
              </w:rPr>
              <w:t>, AA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16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4" w:right="80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Confecciona obras tridimensionais con axuda directa e pouca variedade de materiais.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23" w:type="dxa"/>
              <w:bottom w:w="80" w:type="dxa"/>
              <w:right w:w="154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43" w:right="74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Confecciona obras tridimensionais con pouca axuda, empregando distintos materiais, sen unha planificación do proceso.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6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right="76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Confecciona </w:t>
            </w:r>
            <w:r w:rsidRPr="00DB0E17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obras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tridimensionais con distintos materiais preparando unha pequena planificación do proceso.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tabs>
                <w:tab w:val="left" w:pos="263"/>
                <w:tab w:val="left" w:pos="2526"/>
              </w:tabs>
              <w:spacing w:before="102" w:line="254" w:lineRule="auto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Confecciona </w:t>
            </w:r>
            <w:r w:rsidRPr="00DB0E17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obras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tridimensionais cunha grande variedade </w:t>
            </w:r>
            <w:r w:rsidRPr="00DB0E17">
              <w:rPr>
                <w:rStyle w:val="Ninguno"/>
                <w:spacing w:val="-13"/>
                <w:sz w:val="19"/>
                <w:szCs w:val="19"/>
                <w:lang w:val="gl-ES"/>
              </w:rPr>
              <w:t>de</w:t>
            </w:r>
          </w:p>
          <w:p w:rsidR="0078763F" w:rsidRPr="00DB0E17" w:rsidRDefault="00DB0E17">
            <w:pPr>
              <w:pStyle w:val="TableParagraph"/>
              <w:spacing w:line="254" w:lineRule="auto"/>
              <w:ind w:left="112" w:right="83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materiais, planificando o proceso en detalle e  elixindo o máis</w:t>
            </w:r>
            <w:r w:rsidRPr="00DB0E17">
              <w:rPr>
                <w:rStyle w:val="Ninguno"/>
                <w:spacing w:val="2"/>
                <w:sz w:val="19"/>
                <w:szCs w:val="19"/>
                <w:lang w:val="gl-ES"/>
              </w:rPr>
              <w:t xml:space="preserve">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axeitado.</w:t>
            </w:r>
          </w:p>
        </w:tc>
      </w:tr>
      <w:tr w:rsidR="0078763F" w:rsidRPr="00D71976">
        <w:trPr>
          <w:trHeight w:val="1754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80" w:type="dxa"/>
              <w:bottom w:w="80" w:type="dxa"/>
              <w:right w:w="158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4" w:lineRule="auto"/>
              <w:ind w:right="78" w:firstLine="18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Desenvolve proxectos e resolve problemas en colaboración.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/>
              <w:ind w:left="13"/>
              <w:jc w:val="center"/>
              <w:rPr>
                <w:lang w:val="gl-ES"/>
              </w:rPr>
            </w:pPr>
            <w:proofErr w:type="spellStart"/>
            <w:r w:rsidRPr="00DB0E17">
              <w:rPr>
                <w:rStyle w:val="Ninguno"/>
                <w:sz w:val="19"/>
                <w:szCs w:val="19"/>
                <w:lang w:val="gl-ES"/>
              </w:rPr>
              <w:t>CSC</w:t>
            </w:r>
            <w:proofErr w:type="spellEnd"/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4" w:lineRule="auto"/>
              <w:ind w:right="80" w:firstLine="4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Participa n</w:t>
            </w:r>
            <w:r w:rsidRPr="00DB0E17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os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proxectos centrándose nas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ab/>
              <w:t xml:space="preserve">súas </w:t>
            </w:r>
            <w:r w:rsidRPr="00DB0E17">
              <w:rPr>
                <w:rStyle w:val="Ninguno"/>
                <w:spacing w:val="-2"/>
                <w:sz w:val="19"/>
                <w:szCs w:val="19"/>
                <w:lang w:val="gl-ES"/>
              </w:rPr>
              <w:t>tarefas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 particulares, </w:t>
            </w:r>
            <w:r w:rsidRPr="00DB0E17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sen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colaborar e resolver problemas cos demais.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23" w:type="dxa"/>
              <w:bottom w:w="80" w:type="dxa"/>
              <w:right w:w="153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left="43" w:right="73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Participa </w:t>
            </w:r>
            <w:r w:rsidRPr="00DB0E17">
              <w:rPr>
                <w:rStyle w:val="Ninguno"/>
                <w:spacing w:val="-7"/>
                <w:sz w:val="19"/>
                <w:szCs w:val="19"/>
                <w:lang w:val="gl-ES"/>
              </w:rPr>
              <w:t xml:space="preserve">en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 xml:space="preserve">proxectos de grupo colaborando con algúns membros do </w:t>
            </w:r>
            <w:r w:rsidRPr="00DB0E17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grupo,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pero intenta resolver problemas individualmente.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6" w:type="dxa"/>
            </w:tcMar>
            <w:vAlign w:val="center"/>
          </w:tcPr>
          <w:p w:rsidR="0078763F" w:rsidRPr="00DB0E17" w:rsidRDefault="00DB0E17">
            <w:pPr>
              <w:pStyle w:val="TableParagraph"/>
              <w:tabs>
                <w:tab w:val="left" w:pos="2364"/>
              </w:tabs>
              <w:spacing w:before="102" w:line="252" w:lineRule="auto"/>
              <w:ind w:right="76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Desenvolve proxectos colaborando c</w:t>
            </w:r>
            <w:r w:rsidRPr="00DB0E17">
              <w:rPr>
                <w:rStyle w:val="Ninguno"/>
                <w:spacing w:val="-7"/>
                <w:sz w:val="19"/>
                <w:szCs w:val="19"/>
                <w:lang w:val="gl-ES"/>
              </w:rPr>
              <w:t xml:space="preserve">os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membros do grupo, e resolve problemas con axuda dun</w:t>
            </w:r>
            <w:r w:rsidRPr="00DB0E17">
              <w:rPr>
                <w:rStyle w:val="Ninguno"/>
                <w:spacing w:val="1"/>
                <w:sz w:val="19"/>
                <w:szCs w:val="19"/>
                <w:lang w:val="gl-ES"/>
              </w:rPr>
              <w:t xml:space="preserve"> </w:t>
            </w:r>
            <w:r w:rsidRPr="00DB0E17">
              <w:rPr>
                <w:rStyle w:val="Ninguno"/>
                <w:sz w:val="19"/>
                <w:szCs w:val="19"/>
                <w:lang w:val="gl-ES"/>
              </w:rPr>
              <w:t>mediador.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4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102" w:line="252" w:lineRule="auto"/>
              <w:ind w:right="84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Desenvolve proxectos e resolve problemas en colaboración con todos os membros do grupo.</w:t>
            </w:r>
          </w:p>
        </w:tc>
      </w:tr>
      <w:tr w:rsidR="0078763F" w:rsidRPr="00D71976">
        <w:trPr>
          <w:trHeight w:val="1754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0" w:type="dxa"/>
              <w:bottom w:w="80" w:type="dxa"/>
              <w:right w:w="159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97" w:line="254" w:lineRule="auto"/>
              <w:ind w:left="100" w:right="79" w:firstLine="7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Afronta o erro como parte da aprendizaxe e pon medios para superalo.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80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97"/>
              <w:ind w:left="113"/>
              <w:jc w:val="center"/>
              <w:rPr>
                <w:lang w:val="gl-ES"/>
              </w:rPr>
            </w:pPr>
            <w:proofErr w:type="spellStart"/>
            <w:r w:rsidRPr="00DB0E17">
              <w:rPr>
                <w:rStyle w:val="Ninguno"/>
                <w:sz w:val="19"/>
                <w:szCs w:val="19"/>
                <w:lang w:val="gl-ES"/>
              </w:rPr>
              <w:t>CMCCT</w:t>
            </w:r>
            <w:proofErr w:type="spellEnd"/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157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97" w:line="254" w:lineRule="auto"/>
              <w:ind w:left="99" w:right="77" w:firstLine="41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Frústrase moito cando comete un erro e supérao só con moito apoio e axuda directa.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161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97" w:line="254" w:lineRule="auto"/>
              <w:ind w:left="99" w:right="81" w:firstLine="35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Frústrase moito cando comete un erro, pero con axuda consigue encontrar as solucións para amañalo.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8" w:type="dxa"/>
              <w:bottom w:w="80" w:type="dxa"/>
              <w:right w:w="159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97" w:line="254" w:lineRule="auto"/>
              <w:ind w:left="98" w:right="79" w:firstLine="21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Entende que o erro forma parte do proceso de aprendizaxe e intenta controlar a súa frustración.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167" w:type="dxa"/>
            </w:tcMar>
            <w:vAlign w:val="center"/>
          </w:tcPr>
          <w:p w:rsidR="0078763F" w:rsidRPr="00DB0E17" w:rsidRDefault="00DB0E17">
            <w:pPr>
              <w:pStyle w:val="TableParagraph"/>
              <w:spacing w:before="97" w:line="254" w:lineRule="auto"/>
              <w:ind w:left="108" w:right="87" w:firstLine="6"/>
              <w:jc w:val="center"/>
              <w:rPr>
                <w:lang w:val="gl-ES"/>
              </w:rPr>
            </w:pPr>
            <w:r w:rsidRPr="00DB0E17">
              <w:rPr>
                <w:rStyle w:val="Ninguno"/>
                <w:sz w:val="19"/>
                <w:szCs w:val="19"/>
                <w:lang w:val="gl-ES"/>
              </w:rPr>
              <w:t>Afronta o erro como parte da aprendizaxe e pon medios para superalo.</w:t>
            </w:r>
          </w:p>
        </w:tc>
      </w:tr>
    </w:tbl>
    <w:tbl>
      <w:tblPr>
        <w:tblStyle w:val="Tablaconcuadrcula"/>
        <w:tblW w:w="13891" w:type="dxa"/>
        <w:tblInd w:w="279" w:type="dxa"/>
        <w:tblLook w:val="04A0" w:firstRow="1" w:lastRow="0" w:firstColumn="1" w:lastColumn="0" w:noHBand="0" w:noVBand="1"/>
      </w:tblPr>
      <w:tblGrid>
        <w:gridCol w:w="11198"/>
        <w:gridCol w:w="2693"/>
      </w:tblGrid>
      <w:tr w:rsidR="00D71976" w:rsidRPr="00D71976" w:rsidTr="00FA0AC4">
        <w:tc>
          <w:tcPr>
            <w:tcW w:w="11198" w:type="dxa"/>
            <w:shd w:val="clear" w:color="auto" w:fill="3DA8AA"/>
          </w:tcPr>
          <w:p w:rsidR="00D71976" w:rsidRPr="00B07F89" w:rsidRDefault="00D71976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media das rúbricas</w:t>
            </w:r>
            <w:r>
              <w:rPr>
                <w:rFonts w:ascii="Avenir Roman" w:hAnsi="Avenir Roman"/>
                <w:lang w:val="gl-ES"/>
              </w:rPr>
              <w:t xml:space="preserve"> LÓVA</w:t>
            </w:r>
          </w:p>
        </w:tc>
        <w:tc>
          <w:tcPr>
            <w:tcW w:w="2693" w:type="dxa"/>
            <w:shd w:val="clear" w:color="auto" w:fill="3DA8AA"/>
          </w:tcPr>
          <w:p w:rsidR="00D71976" w:rsidRPr="006F6E33" w:rsidRDefault="00D7197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D71976" w:rsidRPr="00D71976" w:rsidTr="00FA0AC4">
        <w:tc>
          <w:tcPr>
            <w:tcW w:w="11198" w:type="dxa"/>
            <w:shd w:val="clear" w:color="auto" w:fill="76D5D6"/>
          </w:tcPr>
          <w:p w:rsidR="00D71976" w:rsidRPr="00B07F89" w:rsidRDefault="00D71976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Lingua Galega</w:t>
            </w:r>
          </w:p>
        </w:tc>
        <w:tc>
          <w:tcPr>
            <w:tcW w:w="2693" w:type="dxa"/>
            <w:shd w:val="clear" w:color="auto" w:fill="76D5D6"/>
          </w:tcPr>
          <w:p w:rsidR="00D71976" w:rsidRPr="006F6E33" w:rsidRDefault="00D7197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D71976" w:rsidRPr="00B07F89" w:rsidTr="00FA0AC4">
        <w:tc>
          <w:tcPr>
            <w:tcW w:w="11198" w:type="dxa"/>
            <w:shd w:val="clear" w:color="auto" w:fill="B4FCFF"/>
          </w:tcPr>
          <w:p w:rsidR="00D71976" w:rsidRPr="00B07F89" w:rsidRDefault="00D71976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Filosofía</w:t>
            </w:r>
          </w:p>
        </w:tc>
        <w:tc>
          <w:tcPr>
            <w:tcW w:w="2693" w:type="dxa"/>
            <w:shd w:val="clear" w:color="auto" w:fill="B4FCFF"/>
          </w:tcPr>
          <w:p w:rsidR="00D71976" w:rsidRPr="001C7D11" w:rsidRDefault="00D7197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D71976" w:rsidRPr="00B07F89" w:rsidTr="00FA0AC4">
        <w:tc>
          <w:tcPr>
            <w:tcW w:w="11198" w:type="dxa"/>
            <w:shd w:val="clear" w:color="auto" w:fill="B9EDFF"/>
          </w:tcPr>
          <w:p w:rsidR="00D71976" w:rsidRPr="00B07F89" w:rsidRDefault="00D71976" w:rsidP="00FA0AC4">
            <w:pPr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lastRenderedPageBreak/>
              <w:t>Nota LÓVA de Historia</w:t>
            </w:r>
          </w:p>
        </w:tc>
        <w:tc>
          <w:tcPr>
            <w:tcW w:w="2693" w:type="dxa"/>
            <w:shd w:val="clear" w:color="auto" w:fill="B9EDFF"/>
          </w:tcPr>
          <w:p w:rsidR="00D71976" w:rsidRPr="001C7D11" w:rsidRDefault="00D7197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D71976" w:rsidRPr="00B07F89" w:rsidTr="00FA0AC4">
        <w:tc>
          <w:tcPr>
            <w:tcW w:w="11198" w:type="dxa"/>
            <w:shd w:val="clear" w:color="auto" w:fill="B4FCFF"/>
          </w:tcPr>
          <w:p w:rsidR="00D71976" w:rsidRDefault="00D71976" w:rsidP="00FA0AC4">
            <w:pPr>
              <w:tabs>
                <w:tab w:val="left" w:pos="1930"/>
              </w:tabs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Música</w:t>
            </w:r>
          </w:p>
        </w:tc>
        <w:tc>
          <w:tcPr>
            <w:tcW w:w="2693" w:type="dxa"/>
            <w:shd w:val="clear" w:color="auto" w:fill="B4FCFF"/>
          </w:tcPr>
          <w:p w:rsidR="00D71976" w:rsidRPr="001C7D11" w:rsidRDefault="00D7197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</w:tbl>
    <w:p w:rsidR="0078763F" w:rsidRDefault="0078763F" w:rsidP="00D71976">
      <w:pPr>
        <w:pStyle w:val="Cuerpo"/>
        <w:ind w:left="255" w:firstLine="171"/>
      </w:pPr>
      <w:bookmarkStart w:id="0" w:name="_GoBack"/>
      <w:bookmarkEnd w:id="0"/>
    </w:p>
    <w:sectPr w:rsidR="007876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701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F81" w:rsidRDefault="00DB0E17">
      <w:r>
        <w:separator/>
      </w:r>
    </w:p>
  </w:endnote>
  <w:endnote w:type="continuationSeparator" w:id="0">
    <w:p w:rsidR="00190F81" w:rsidRDefault="00DB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E17" w:rsidRDefault="00DB0E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63F" w:rsidRDefault="0078763F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E17" w:rsidRDefault="00DB0E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F81" w:rsidRDefault="00DB0E17">
      <w:r>
        <w:separator/>
      </w:r>
    </w:p>
  </w:footnote>
  <w:footnote w:type="continuationSeparator" w:id="0">
    <w:p w:rsidR="00190F81" w:rsidRDefault="00DB0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E17" w:rsidRDefault="00DB0E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63F" w:rsidRDefault="0078763F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E17" w:rsidRDefault="00DB0E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63F"/>
    <w:rsid w:val="00190F81"/>
    <w:rsid w:val="0078763F"/>
    <w:rsid w:val="00D71976"/>
    <w:rsid w:val="00DB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6DDE7E5-A1BB-5444-A9E8-D63A85A5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ableParagraph">
    <w:name w:val="Table Paragraph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</w:style>
  <w:style w:type="paragraph" w:styleId="Encabezado">
    <w:name w:val="header"/>
    <w:basedOn w:val="Normal"/>
    <w:link w:val="EncabezadoCar"/>
    <w:uiPriority w:val="99"/>
    <w:unhideWhenUsed/>
    <w:rsid w:val="00DB0E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E17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DB0E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E17"/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D719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s-ES_trad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2018-10-03T20:42:00Z</dcterms:created>
  <dcterms:modified xsi:type="dcterms:W3CDTF">2018-10-03T20:58:00Z</dcterms:modified>
</cp:coreProperties>
</file>